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2-254</w:t>
      </w:r>
      <w:r>
        <w:rPr>
          <w:rFonts w:ascii="Times New Roman" w:eastAsia="Times New Roman" w:hAnsi="Times New Roman" w:cs="Times New Roman"/>
          <w:sz w:val="22"/>
          <w:szCs w:val="22"/>
        </w:rPr>
        <w:t>/2803</w:t>
      </w:r>
      <w:r>
        <w:rPr>
          <w:rFonts w:ascii="Times New Roman" w:eastAsia="Times New Roman" w:hAnsi="Times New Roman" w:cs="Times New Roman"/>
          <w:sz w:val="22"/>
          <w:szCs w:val="22"/>
        </w:rPr>
        <w:t>/2025</w:t>
      </w:r>
    </w:p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 86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0072-01-2025-000025-96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</w:t>
      </w:r>
      <w:r>
        <w:rPr>
          <w:rFonts w:ascii="Times New Roman" w:eastAsia="Times New Roman" w:hAnsi="Times New Roman" w:cs="Times New Roman"/>
          <w:sz w:val="28"/>
          <w:szCs w:val="28"/>
        </w:rPr>
        <w:t>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Ханты-Мансийск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Ханты-Мансийского судебного района Ханты - Мансийского автономного округа - Югры Артюх О.П.,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 - 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ебного заседания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заявлению общества с ограниченной ответственностью «Профессиональная коллек</w:t>
      </w:r>
      <w:r>
        <w:rPr>
          <w:rFonts w:ascii="Times New Roman" w:eastAsia="Times New Roman" w:hAnsi="Times New Roman" w:cs="Times New Roman"/>
          <w:sz w:val="28"/>
          <w:szCs w:val="28"/>
        </w:rPr>
        <w:t>торская организация «Вернём</w:t>
      </w:r>
      <w:r>
        <w:rPr>
          <w:rFonts w:ascii="Times New Roman" w:eastAsia="Times New Roman" w:hAnsi="Times New Roman" w:cs="Times New Roman"/>
          <w:sz w:val="28"/>
          <w:szCs w:val="28"/>
        </w:rPr>
        <w:t>»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Глызенко </w:t>
      </w:r>
      <w:r>
        <w:rPr>
          <w:rStyle w:val="cat-UserDefinedgrp-2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статьями 194 - 199 Гражданского процессуального кодекса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общества с ограниченной ответственностью «Профессиональная коллекторская организация «Вернём» к Глызенко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 с Глызенко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1rplc-2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6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 в пользу общества с ограниченной ответственностью «Профессиональная коллек</w:t>
      </w:r>
      <w:r>
        <w:rPr>
          <w:rFonts w:ascii="Times New Roman" w:eastAsia="Times New Roman" w:hAnsi="Times New Roman" w:cs="Times New Roman"/>
          <w:sz w:val="28"/>
          <w:szCs w:val="28"/>
        </w:rPr>
        <w:t>торская организация «Вернём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(ИНН </w:t>
      </w:r>
      <w:r>
        <w:rPr>
          <w:rFonts w:ascii="Times New Roman" w:eastAsia="Times New Roman" w:hAnsi="Times New Roman" w:cs="Times New Roman"/>
          <w:sz w:val="28"/>
          <w:szCs w:val="28"/>
        </w:rPr>
        <w:t>5611067262 ОГРН 1135658002149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 </w:t>
      </w:r>
      <w:r>
        <w:rPr>
          <w:rStyle w:val="cat-Sumgrp-15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числе, </w:t>
      </w:r>
      <w:r>
        <w:rPr>
          <w:rStyle w:val="cat-Sumgrp-16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основной долг, </w:t>
      </w:r>
      <w:r>
        <w:rPr>
          <w:rStyle w:val="cat-Sumgrp-17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за пользование займом за период с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юридических услуг в размере </w:t>
      </w:r>
      <w:r>
        <w:rPr>
          <w:rStyle w:val="cat-Sumgrp-18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ственной пошлины в размере </w:t>
      </w:r>
      <w:r>
        <w:rPr>
          <w:rStyle w:val="cat-Sumgrp-19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0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нное решение суда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Ханты-Мансийский районный суд Ханты-Мансийского автономного округа - Югры в течение месяца со дня принятия решения в окончательной форме, путем подачи апелляционной жалобы мировому судье судебного участка № 6 Ханты-Мансийского судебного района Ханты-Мансийского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 Мировой судья О.П. Артюх</w:t>
      </w:r>
    </w:p>
    <w:p>
      <w:pPr>
        <w:spacing w:before="0" w:after="160" w:line="259" w:lineRule="auto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83902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PassportDatagrp-21rplc-21">
    <w:name w:val="cat-PassportData grp-21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ExternalSystemDefinedgrp-26rplc-23">
    <w:name w:val="cat-ExternalSystemDefined grp-26 rplc-23"/>
    <w:basedOn w:val="DefaultParagraphFont"/>
  </w:style>
  <w:style w:type="character" w:customStyle="1" w:styleId="cat-UserDefinedgrp-30rplc-26">
    <w:name w:val="cat-UserDefined grp-30 rplc-26"/>
    <w:basedOn w:val="DefaultParagraphFont"/>
  </w:style>
  <w:style w:type="character" w:customStyle="1" w:styleId="cat-Sumgrp-15rplc-28">
    <w:name w:val="cat-Sum grp-15 rplc-28"/>
    <w:basedOn w:val="DefaultParagraphFont"/>
  </w:style>
  <w:style w:type="character" w:customStyle="1" w:styleId="cat-Sumgrp-16rplc-29">
    <w:name w:val="cat-Sum grp-16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Sumgrp-18rplc-34">
    <w:name w:val="cat-Sum grp-18 rplc-34"/>
    <w:basedOn w:val="DefaultParagraphFont"/>
  </w:style>
  <w:style w:type="character" w:customStyle="1" w:styleId="cat-Sumgrp-19rplc-35">
    <w:name w:val="cat-Sum grp-19 rplc-35"/>
    <w:basedOn w:val="DefaultParagraphFont"/>
  </w:style>
  <w:style w:type="character" w:customStyle="1" w:styleId="cat-Sumgrp-20rplc-36">
    <w:name w:val="cat-Sum grp-2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76184-1E11-4785-ABF4-57B1CBE352E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